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18AC6" w14:textId="77777777" w:rsidR="00545012" w:rsidRDefault="00545012" w:rsidP="00545012">
      <w:pPr>
        <w:jc w:val="center"/>
        <w:rPr>
          <w:rFonts w:ascii="Calibri" w:hAnsi="Calibri" w:cs="Calibri"/>
          <w:sz w:val="32"/>
          <w:szCs w:val="32"/>
        </w:rPr>
      </w:pPr>
      <w:r>
        <w:rPr>
          <w:rFonts w:ascii="Calibri" w:hAnsi="Calibri" w:cs="Calibri"/>
          <w:noProof/>
          <w:sz w:val="32"/>
          <w:szCs w:val="32"/>
        </w:rPr>
        <w:drawing>
          <wp:inline distT="0" distB="0" distL="0" distR="0" wp14:anchorId="41C3B22E" wp14:editId="0B9755BF">
            <wp:extent cx="2609850" cy="745671"/>
            <wp:effectExtent l="0" t="0" r="0" b="0"/>
            <wp:docPr id="912889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889549" name="Picture 912889549"/>
                    <pic:cNvPicPr/>
                  </pic:nvPicPr>
                  <pic:blipFill>
                    <a:blip r:embed="rId4">
                      <a:extLst>
                        <a:ext uri="{28A0092B-C50C-407E-A947-70E740481C1C}">
                          <a14:useLocalDpi xmlns:a14="http://schemas.microsoft.com/office/drawing/2010/main" val="0"/>
                        </a:ext>
                      </a:extLst>
                    </a:blip>
                    <a:stretch>
                      <a:fillRect/>
                    </a:stretch>
                  </pic:blipFill>
                  <pic:spPr>
                    <a:xfrm>
                      <a:off x="0" y="0"/>
                      <a:ext cx="2622166" cy="749190"/>
                    </a:xfrm>
                    <a:prstGeom prst="rect">
                      <a:avLst/>
                    </a:prstGeom>
                  </pic:spPr>
                </pic:pic>
              </a:graphicData>
            </a:graphic>
          </wp:inline>
        </w:drawing>
      </w:r>
    </w:p>
    <w:p w14:paraId="1575AE5E" w14:textId="77777777" w:rsidR="00545012" w:rsidRDefault="00545012" w:rsidP="00545012">
      <w:pPr>
        <w:jc w:val="center"/>
        <w:rPr>
          <w:rFonts w:ascii="Calibri" w:hAnsi="Calibri" w:cs="Calibri"/>
          <w:sz w:val="32"/>
          <w:szCs w:val="32"/>
        </w:rPr>
      </w:pPr>
    </w:p>
    <w:p w14:paraId="5EAEF6DB" w14:textId="77777777" w:rsidR="00545012" w:rsidRDefault="00545012" w:rsidP="00545012">
      <w:pPr>
        <w:jc w:val="center"/>
        <w:rPr>
          <w:rFonts w:ascii="Calibri" w:hAnsi="Calibri" w:cs="Calibri"/>
          <w:sz w:val="32"/>
          <w:szCs w:val="32"/>
        </w:rPr>
      </w:pPr>
    </w:p>
    <w:p w14:paraId="79411DED" w14:textId="4B9E5A6E" w:rsidR="00545012" w:rsidRPr="00196147" w:rsidRDefault="00545012" w:rsidP="00545012">
      <w:pPr>
        <w:jc w:val="center"/>
        <w:rPr>
          <w:rFonts w:ascii="Open Sans" w:hAnsi="Open Sans" w:cs="Open Sans"/>
          <w:sz w:val="36"/>
          <w:szCs w:val="36"/>
        </w:rPr>
      </w:pPr>
      <w:r w:rsidRPr="00196147">
        <w:rPr>
          <w:rFonts w:ascii="Open Sans" w:hAnsi="Open Sans" w:cs="Open Sans"/>
          <w:sz w:val="36"/>
          <w:szCs w:val="36"/>
        </w:rPr>
        <w:t xml:space="preserve">Partner </w:t>
      </w:r>
      <w:r>
        <w:rPr>
          <w:rFonts w:ascii="Open Sans" w:hAnsi="Open Sans" w:cs="Open Sans"/>
          <w:sz w:val="36"/>
          <w:szCs w:val="36"/>
        </w:rPr>
        <w:t>Network Email Templates</w:t>
      </w:r>
    </w:p>
    <w:p w14:paraId="5225FC4A" w14:textId="7D94261A" w:rsidR="00545012" w:rsidRPr="00196147" w:rsidRDefault="00545012" w:rsidP="00545012">
      <w:pPr>
        <w:jc w:val="center"/>
        <w:rPr>
          <w:rFonts w:ascii="Open Sans" w:hAnsi="Open Sans" w:cs="Open Sans"/>
          <w:spacing w:val="30"/>
          <w:sz w:val="22"/>
          <w:szCs w:val="22"/>
        </w:rPr>
      </w:pPr>
      <w:r>
        <w:rPr>
          <w:rFonts w:ascii="Open Sans" w:hAnsi="Open Sans" w:cs="Open Sans"/>
          <w:spacing w:val="30"/>
          <w:sz w:val="22"/>
          <w:szCs w:val="22"/>
        </w:rPr>
        <w:t>FOR</w:t>
      </w:r>
      <w:r w:rsidRPr="00196147">
        <w:rPr>
          <w:rFonts w:ascii="Open Sans" w:hAnsi="Open Sans" w:cs="Open Sans"/>
          <w:spacing w:val="30"/>
          <w:sz w:val="22"/>
          <w:szCs w:val="22"/>
        </w:rPr>
        <w:t xml:space="preserve"> REAL ESTATE, FINANCIAL SERVICES &amp; COMPLIANCE/LEGAL</w:t>
      </w:r>
    </w:p>
    <w:p w14:paraId="164C9201" w14:textId="77777777" w:rsidR="00545012" w:rsidRDefault="00545012" w:rsidP="00545012">
      <w:pPr>
        <w:rPr>
          <w:rFonts w:ascii="Calibri" w:hAnsi="Calibri" w:cs="Calibri"/>
        </w:rPr>
      </w:pPr>
    </w:p>
    <w:p w14:paraId="1289F227" w14:textId="77777777" w:rsidR="00545012" w:rsidRDefault="00545012" w:rsidP="00545012">
      <w:pPr>
        <w:rPr>
          <w:rFonts w:ascii="Calibri" w:hAnsi="Calibri" w:cs="Calibri"/>
        </w:rPr>
      </w:pPr>
    </w:p>
    <w:p w14:paraId="511B8813" w14:textId="77777777" w:rsidR="00545012" w:rsidRDefault="00545012" w:rsidP="00545012">
      <w:pPr>
        <w:rPr>
          <w:rFonts w:ascii="Calibri" w:hAnsi="Calibri" w:cs="Calibri"/>
          <w:b/>
          <w:bCs/>
          <w:sz w:val="28"/>
          <w:szCs w:val="28"/>
        </w:rPr>
      </w:pPr>
      <w:r>
        <w:rPr>
          <w:rFonts w:ascii="Calibri" w:hAnsi="Calibri" w:cs="Calibri"/>
          <w:b/>
          <w:bCs/>
          <w:sz w:val="28"/>
          <w:szCs w:val="28"/>
        </w:rPr>
        <w:br w:type="page"/>
      </w:r>
    </w:p>
    <w:p w14:paraId="28402CCD" w14:textId="139AA4FF" w:rsidR="00545012" w:rsidRPr="00226B57" w:rsidRDefault="00545012" w:rsidP="00545012">
      <w:pPr>
        <w:pBdr>
          <w:bottom w:val="single" w:sz="6" w:space="1" w:color="auto"/>
        </w:pBdr>
        <w:rPr>
          <w:rFonts w:ascii="Calibri" w:hAnsi="Calibri" w:cs="Calibri"/>
          <w:b/>
          <w:bCs/>
          <w:sz w:val="28"/>
          <w:szCs w:val="28"/>
        </w:rPr>
      </w:pPr>
      <w:r w:rsidRPr="00226B57">
        <w:rPr>
          <w:rFonts w:ascii="Calibri" w:hAnsi="Calibri" w:cs="Calibri"/>
          <w:b/>
          <w:bCs/>
          <w:sz w:val="28"/>
          <w:szCs w:val="28"/>
        </w:rPr>
        <w:lastRenderedPageBreak/>
        <w:t xml:space="preserve">Partner </w:t>
      </w:r>
      <w:r>
        <w:rPr>
          <w:rFonts w:ascii="Calibri" w:hAnsi="Calibri" w:cs="Calibri"/>
          <w:b/>
          <w:bCs/>
          <w:sz w:val="28"/>
          <w:szCs w:val="28"/>
        </w:rPr>
        <w:t>Network – Prospecting Email Templates</w:t>
      </w:r>
      <w:r w:rsidRPr="00226B57">
        <w:rPr>
          <w:rFonts w:ascii="Calibri" w:hAnsi="Calibri" w:cs="Calibri"/>
          <w:b/>
          <w:bCs/>
          <w:sz w:val="28"/>
          <w:szCs w:val="28"/>
        </w:rPr>
        <w:br/>
      </w:r>
    </w:p>
    <w:p w14:paraId="37E128F7" w14:textId="4298AD84" w:rsidR="00545012" w:rsidRPr="00545012" w:rsidRDefault="00545012" w:rsidP="00545012">
      <w:pPr>
        <w:rPr>
          <w:rFonts w:ascii="Calibri" w:hAnsi="Calibri" w:cs="Calibri"/>
        </w:rPr>
      </w:pPr>
      <w:r w:rsidRPr="00545012">
        <w:rPr>
          <w:rFonts w:ascii="Calibri" w:hAnsi="Calibri" w:cs="Calibri"/>
        </w:rPr>
        <w:t xml:space="preserve">These </w:t>
      </w:r>
      <w:r w:rsidRPr="00545012">
        <w:rPr>
          <w:rFonts w:ascii="Calibri" w:hAnsi="Calibri" w:cs="Calibri"/>
        </w:rPr>
        <w:t xml:space="preserve">email </w:t>
      </w:r>
      <w:r w:rsidRPr="00545012">
        <w:rPr>
          <w:rFonts w:ascii="Calibri" w:hAnsi="Calibri" w:cs="Calibri"/>
        </w:rPr>
        <w:t xml:space="preserve">templates are written for partners reaching out to existing networks, or warm contacts, who already know and trust you. Your relationship is the asset; </w:t>
      </w:r>
      <w:proofErr w:type="spellStart"/>
      <w:r w:rsidRPr="00545012">
        <w:rPr>
          <w:rFonts w:ascii="Calibri" w:hAnsi="Calibri" w:cs="Calibri"/>
        </w:rPr>
        <w:t>Pensato</w:t>
      </w:r>
      <w:proofErr w:type="spellEnd"/>
      <w:r w:rsidRPr="00545012">
        <w:rPr>
          <w:rFonts w:ascii="Calibri" w:hAnsi="Calibri" w:cs="Calibri"/>
        </w:rPr>
        <w:t xml:space="preserve"> is what you're bringing to them. </w:t>
      </w:r>
    </w:p>
    <w:p w14:paraId="53ED5EAD" w14:textId="77777777" w:rsidR="00545012" w:rsidRPr="00545012" w:rsidRDefault="00545012" w:rsidP="00545012">
      <w:pPr>
        <w:rPr>
          <w:rFonts w:ascii="Calibri" w:hAnsi="Calibri" w:cs="Calibri"/>
        </w:rPr>
      </w:pPr>
      <w:r w:rsidRPr="00545012">
        <w:rPr>
          <w:rFonts w:ascii="Calibri" w:hAnsi="Calibri" w:cs="Calibri"/>
        </w:rPr>
        <w:t xml:space="preserve">Personalize [bracketed fields] with specific context before sending. Subject lines are calibrated to </w:t>
      </w:r>
      <w:proofErr w:type="spellStart"/>
      <w:r w:rsidRPr="00545012">
        <w:rPr>
          <w:rFonts w:ascii="Calibri" w:hAnsi="Calibri" w:cs="Calibri"/>
        </w:rPr>
        <w:t>Pensato's</w:t>
      </w:r>
      <w:proofErr w:type="spellEnd"/>
      <w:r w:rsidRPr="00545012">
        <w:rPr>
          <w:rFonts w:ascii="Calibri" w:hAnsi="Calibri" w:cs="Calibri"/>
        </w:rPr>
        <w:t xml:space="preserve"> brand voice but feel free to edit for you. Tone: welcoming, specific, direct. </w:t>
      </w:r>
    </w:p>
    <w:p w14:paraId="3DF381B4" w14:textId="5455EF9C" w:rsidR="00545012" w:rsidRPr="00545012" w:rsidRDefault="00545012" w:rsidP="00545012">
      <w:pPr>
        <w:rPr>
          <w:rFonts w:ascii="Calibri" w:hAnsi="Calibri" w:cs="Calibri"/>
        </w:rPr>
      </w:pPr>
      <w:r w:rsidRPr="00545012">
        <w:rPr>
          <w:rFonts w:ascii="Calibri" w:hAnsi="Calibri" w:cs="Calibri"/>
        </w:rPr>
        <w:t>Templates are organized by stage: Prospecting -&gt; Progression -&gt; Client.</w:t>
      </w:r>
    </w:p>
    <w:p w14:paraId="30A302BA" w14:textId="77777777" w:rsidR="004B0B98" w:rsidRPr="00545012" w:rsidRDefault="004B0B98">
      <w:pPr>
        <w:rPr>
          <w:rFonts w:ascii="Calibri" w:hAnsi="Calibri" w:cs="Calibri"/>
        </w:rPr>
      </w:pPr>
    </w:p>
    <w:tbl>
      <w:tblPr>
        <w:tblStyle w:val="TableGrid"/>
        <w:tblW w:w="0" w:type="auto"/>
        <w:tblLook w:val="04A0" w:firstRow="1" w:lastRow="0" w:firstColumn="1" w:lastColumn="0" w:noHBand="0" w:noVBand="1"/>
      </w:tblPr>
      <w:tblGrid>
        <w:gridCol w:w="9350"/>
      </w:tblGrid>
      <w:tr w:rsidR="00545012" w:rsidRPr="00545012" w14:paraId="383CEF7F" w14:textId="77777777" w:rsidTr="00545012">
        <w:tc>
          <w:tcPr>
            <w:tcW w:w="9350" w:type="dxa"/>
            <w:shd w:val="clear" w:color="auto" w:fill="F2F2F2" w:themeFill="background1" w:themeFillShade="F2"/>
          </w:tcPr>
          <w:p w14:paraId="560D1956" w14:textId="77777777" w:rsidR="00545012" w:rsidRPr="00545012" w:rsidRDefault="00545012">
            <w:pPr>
              <w:rPr>
                <w:rFonts w:ascii="Calibri" w:hAnsi="Calibri" w:cs="Calibri"/>
              </w:rPr>
            </w:pPr>
          </w:p>
          <w:p w14:paraId="56FFAFCA" w14:textId="7A5EDF14" w:rsidR="00545012" w:rsidRPr="00545012" w:rsidRDefault="00545012" w:rsidP="00545012">
            <w:pPr>
              <w:rPr>
                <w:rFonts w:ascii="Calibri" w:hAnsi="Calibri" w:cs="Calibri"/>
              </w:rPr>
            </w:pPr>
            <w:r w:rsidRPr="00545012">
              <w:rPr>
                <w:rFonts w:ascii="Calibri" w:hAnsi="Calibri" w:cs="Calibri"/>
                <w:color w:val="EE0000"/>
              </w:rPr>
              <w:t>Drop-in Security Paragraph</w:t>
            </w:r>
            <w:r w:rsidRPr="00545012">
              <w:rPr>
                <w:rFonts w:ascii="Calibri" w:hAnsi="Calibri" w:cs="Calibri"/>
              </w:rPr>
              <w:t>:</w:t>
            </w:r>
            <w:r w:rsidRPr="00545012">
              <w:rPr>
                <w:rFonts w:ascii="Calibri" w:hAnsi="Calibri" w:cs="Calibri"/>
              </w:rPr>
              <w:t xml:space="preserve"> </w:t>
            </w:r>
            <w:r>
              <w:rPr>
                <w:rFonts w:ascii="Calibri" w:hAnsi="Calibri" w:cs="Calibri"/>
              </w:rPr>
              <w:br/>
            </w:r>
            <w:r w:rsidRPr="00545012">
              <w:rPr>
                <w:rFonts w:ascii="Calibri" w:hAnsi="Calibri" w:cs="Calibri"/>
              </w:rPr>
              <w:t xml:space="preserve">use in any outreach when security is a known concern or likely objection. </w:t>
            </w:r>
          </w:p>
          <w:p w14:paraId="2A07C7A7" w14:textId="77777777" w:rsidR="00545012" w:rsidRPr="00545012" w:rsidRDefault="00545012" w:rsidP="00545012">
            <w:pPr>
              <w:rPr>
                <w:rFonts w:ascii="Calibri" w:hAnsi="Calibri" w:cs="Calibri"/>
              </w:rPr>
            </w:pPr>
          </w:p>
          <w:p w14:paraId="4FE88757" w14:textId="77777777" w:rsidR="00545012" w:rsidRDefault="00545012" w:rsidP="00545012">
            <w:pPr>
              <w:rPr>
                <w:rFonts w:ascii="Calibri" w:hAnsi="Calibri" w:cs="Calibri"/>
              </w:rPr>
            </w:pPr>
            <w:r w:rsidRPr="00545012">
              <w:rPr>
                <w:rFonts w:ascii="Calibri" w:hAnsi="Calibri" w:cs="Calibri"/>
              </w:rPr>
              <w:t xml:space="preserve">One thing worth mentioning before we go further: the data security question. Most AI tools send your data directly to a frontier model, and by default, that data may be used in future model training. That's a real compliance exposure or organizations in our industry. </w:t>
            </w:r>
          </w:p>
          <w:p w14:paraId="6E6E71D5" w14:textId="77777777" w:rsidR="00545012" w:rsidRDefault="00545012" w:rsidP="00545012">
            <w:pPr>
              <w:rPr>
                <w:rFonts w:ascii="Calibri" w:hAnsi="Calibri" w:cs="Calibri"/>
              </w:rPr>
            </w:pPr>
          </w:p>
          <w:p w14:paraId="2A9C65A0" w14:textId="1E11EADF" w:rsidR="00545012" w:rsidRPr="00545012" w:rsidRDefault="00545012" w:rsidP="00545012">
            <w:pPr>
              <w:rPr>
                <w:rFonts w:ascii="Calibri" w:hAnsi="Calibri" w:cs="Calibri"/>
              </w:rPr>
            </w:pPr>
            <w:proofErr w:type="spellStart"/>
            <w:r w:rsidRPr="00545012">
              <w:rPr>
                <w:rFonts w:ascii="Calibri" w:hAnsi="Calibri" w:cs="Calibri"/>
              </w:rPr>
              <w:t>Pensato</w:t>
            </w:r>
            <w:proofErr w:type="spellEnd"/>
            <w:r w:rsidRPr="00545012">
              <w:rPr>
                <w:rFonts w:ascii="Calibri" w:hAnsi="Calibri" w:cs="Calibri"/>
              </w:rPr>
              <w:t xml:space="preserve"> routes every request through a PII gateway before anything leaves your environment. Sensitive data is replaced with temporary tokens, stripped, or blocked depending on your configuration, and every decision is logged for audit review. Your compliance team can stand in front of an auditor and account for exactly how AI was used. It's one of the more concrete differentiators.</w:t>
            </w:r>
          </w:p>
          <w:p w14:paraId="76CD2CCF" w14:textId="77777777" w:rsidR="00545012" w:rsidRPr="00545012" w:rsidRDefault="00545012">
            <w:pPr>
              <w:rPr>
                <w:rFonts w:ascii="Calibri" w:hAnsi="Calibri" w:cs="Calibri"/>
              </w:rPr>
            </w:pPr>
          </w:p>
        </w:tc>
      </w:tr>
    </w:tbl>
    <w:p w14:paraId="619BB9E4" w14:textId="77777777" w:rsidR="00545012" w:rsidRPr="00545012" w:rsidRDefault="00545012">
      <w:pPr>
        <w:rPr>
          <w:rFonts w:ascii="Calibri" w:hAnsi="Calibri" w:cs="Calibri"/>
        </w:rPr>
      </w:pPr>
    </w:p>
    <w:p w14:paraId="7979F14C" w14:textId="77777777" w:rsidR="00545012" w:rsidRDefault="00545012" w:rsidP="00545012"/>
    <w:p w14:paraId="7CA73AF3" w14:textId="2EB89006" w:rsidR="00545012" w:rsidRDefault="00545012" w:rsidP="00545012">
      <w:r>
        <w:t>* Warm Prospecting</w:t>
      </w:r>
    </w:p>
    <w:p w14:paraId="368D7C7B" w14:textId="77777777" w:rsidR="00545012" w:rsidRDefault="00545012" w:rsidP="00545012"/>
    <w:p w14:paraId="6CED4C6E" w14:textId="77777777" w:rsidR="00545012" w:rsidRDefault="00545012" w:rsidP="00545012">
      <w:r>
        <w:t>* Follow-up</w:t>
      </w:r>
    </w:p>
    <w:p w14:paraId="6699F851" w14:textId="77777777" w:rsidR="00545012" w:rsidRDefault="00545012" w:rsidP="00545012"/>
    <w:p w14:paraId="3BD82C0B" w14:textId="77777777" w:rsidR="00545012" w:rsidRDefault="00545012" w:rsidP="00545012">
      <w:r>
        <w:t>* Meeting Request</w:t>
      </w:r>
    </w:p>
    <w:p w14:paraId="6F1E7C0F" w14:textId="77777777" w:rsidR="00545012" w:rsidRDefault="00545012" w:rsidP="00545012"/>
    <w:p w14:paraId="7F8A3206" w14:textId="77777777" w:rsidR="00545012" w:rsidRDefault="00545012" w:rsidP="00545012">
      <w:r>
        <w:t>* Demo/Technology Invite</w:t>
      </w:r>
    </w:p>
    <w:p w14:paraId="73AE03A4" w14:textId="77777777" w:rsidR="00545012" w:rsidRDefault="00545012" w:rsidP="00545012"/>
    <w:p w14:paraId="75CEA755" w14:textId="77777777" w:rsidR="00545012" w:rsidRDefault="00545012" w:rsidP="00545012">
      <w:r>
        <w:lastRenderedPageBreak/>
        <w:t xml:space="preserve">* </w:t>
      </w:r>
      <w:proofErr w:type="gramStart"/>
      <w:r>
        <w:t>Case Study Share</w:t>
      </w:r>
      <w:proofErr w:type="gramEnd"/>
    </w:p>
    <w:p w14:paraId="13F6525B" w14:textId="77777777" w:rsidR="00545012" w:rsidRDefault="00545012" w:rsidP="00545012"/>
    <w:p w14:paraId="6BC224E1" w14:textId="77777777" w:rsidR="00545012" w:rsidRDefault="00545012" w:rsidP="00545012">
      <w:r>
        <w:t>* Important Notice</w:t>
      </w:r>
    </w:p>
    <w:p w14:paraId="1BA5B904" w14:textId="77777777" w:rsidR="00545012" w:rsidRDefault="00545012"/>
    <w:p w14:paraId="7DC6DBB7" w14:textId="77777777" w:rsidR="00545012" w:rsidRDefault="00545012"/>
    <w:sectPr w:rsidR="005450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012"/>
    <w:rsid w:val="00066B23"/>
    <w:rsid w:val="001E32EA"/>
    <w:rsid w:val="00473FFE"/>
    <w:rsid w:val="004B0B98"/>
    <w:rsid w:val="00545012"/>
    <w:rsid w:val="009930C5"/>
    <w:rsid w:val="00CA788F"/>
    <w:rsid w:val="00FF4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9BB36"/>
  <w15:chartTrackingRefBased/>
  <w15:docId w15:val="{4CA5F0E4-7885-4402-A758-B5DFEF1AC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012"/>
  </w:style>
  <w:style w:type="paragraph" w:styleId="Heading1">
    <w:name w:val="heading 1"/>
    <w:basedOn w:val="Normal"/>
    <w:next w:val="Normal"/>
    <w:link w:val="Heading1Char"/>
    <w:uiPriority w:val="9"/>
    <w:qFormat/>
    <w:rsid w:val="005450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50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50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50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50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50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50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50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50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50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50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50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50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50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50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50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50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5012"/>
    <w:rPr>
      <w:rFonts w:eastAsiaTheme="majorEastAsia" w:cstheme="majorBidi"/>
      <w:color w:val="272727" w:themeColor="text1" w:themeTint="D8"/>
    </w:rPr>
  </w:style>
  <w:style w:type="paragraph" w:styleId="Title">
    <w:name w:val="Title"/>
    <w:basedOn w:val="Normal"/>
    <w:next w:val="Normal"/>
    <w:link w:val="TitleChar"/>
    <w:uiPriority w:val="10"/>
    <w:qFormat/>
    <w:rsid w:val="005450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50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50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50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5012"/>
    <w:pPr>
      <w:spacing w:before="160"/>
      <w:jc w:val="center"/>
    </w:pPr>
    <w:rPr>
      <w:i/>
      <w:iCs/>
      <w:color w:val="404040" w:themeColor="text1" w:themeTint="BF"/>
    </w:rPr>
  </w:style>
  <w:style w:type="character" w:customStyle="1" w:styleId="QuoteChar">
    <w:name w:val="Quote Char"/>
    <w:basedOn w:val="DefaultParagraphFont"/>
    <w:link w:val="Quote"/>
    <w:uiPriority w:val="29"/>
    <w:rsid w:val="00545012"/>
    <w:rPr>
      <w:i/>
      <w:iCs/>
      <w:color w:val="404040" w:themeColor="text1" w:themeTint="BF"/>
    </w:rPr>
  </w:style>
  <w:style w:type="paragraph" w:styleId="ListParagraph">
    <w:name w:val="List Paragraph"/>
    <w:basedOn w:val="Normal"/>
    <w:uiPriority w:val="34"/>
    <w:qFormat/>
    <w:rsid w:val="00545012"/>
    <w:pPr>
      <w:ind w:left="720"/>
      <w:contextualSpacing/>
    </w:pPr>
  </w:style>
  <w:style w:type="character" w:styleId="IntenseEmphasis">
    <w:name w:val="Intense Emphasis"/>
    <w:basedOn w:val="DefaultParagraphFont"/>
    <w:uiPriority w:val="21"/>
    <w:qFormat/>
    <w:rsid w:val="00545012"/>
    <w:rPr>
      <w:i/>
      <w:iCs/>
      <w:color w:val="0F4761" w:themeColor="accent1" w:themeShade="BF"/>
    </w:rPr>
  </w:style>
  <w:style w:type="paragraph" w:styleId="IntenseQuote">
    <w:name w:val="Intense Quote"/>
    <w:basedOn w:val="Normal"/>
    <w:next w:val="Normal"/>
    <w:link w:val="IntenseQuoteChar"/>
    <w:uiPriority w:val="30"/>
    <w:qFormat/>
    <w:rsid w:val="005450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5012"/>
    <w:rPr>
      <w:i/>
      <w:iCs/>
      <w:color w:val="0F4761" w:themeColor="accent1" w:themeShade="BF"/>
    </w:rPr>
  </w:style>
  <w:style w:type="character" w:styleId="IntenseReference">
    <w:name w:val="Intense Reference"/>
    <w:basedOn w:val="DefaultParagraphFont"/>
    <w:uiPriority w:val="32"/>
    <w:qFormat/>
    <w:rsid w:val="00545012"/>
    <w:rPr>
      <w:b/>
      <w:bCs/>
      <w:smallCaps/>
      <w:color w:val="0F4761" w:themeColor="accent1" w:themeShade="BF"/>
      <w:spacing w:val="5"/>
    </w:rPr>
  </w:style>
  <w:style w:type="table" w:styleId="TableGrid">
    <w:name w:val="Table Grid"/>
    <w:basedOn w:val="TableNormal"/>
    <w:uiPriority w:val="39"/>
    <w:rsid w:val="00545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223</Words>
  <Characters>1272</Characters>
  <Application>Microsoft Office Word</Application>
  <DocSecurity>0</DocSecurity>
  <Lines>10</Lines>
  <Paragraphs>2</Paragraphs>
  <ScaleCrop>false</ScaleCrop>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Reker</dc:creator>
  <cp:keywords/>
  <dc:description/>
  <cp:lastModifiedBy>Sarah Reker</cp:lastModifiedBy>
  <cp:revision>1</cp:revision>
  <dcterms:created xsi:type="dcterms:W3CDTF">2026-04-14T19:23:00Z</dcterms:created>
  <dcterms:modified xsi:type="dcterms:W3CDTF">2026-04-14T19:28:00Z</dcterms:modified>
</cp:coreProperties>
</file>